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u w:val="single"/>
        </w:rPr>
      </w:pPr>
      <w:r>
        <w:rPr>
          <w:b/>
          <w:u w:val="single"/>
        </w:rPr>
        <w:t xml:space="preserve">DATA </w:t>
      </w:r>
      <w:r>
        <w:rPr>
          <w:b/>
          <w:caps/>
          <w:u w:val="single"/>
        </w:rPr>
        <w:t xml:space="preserve">Privacy notice  / </w:t>
      </w:r>
      <w:r>
        <w:rPr>
          <w:b/>
          <w:caps/>
          <w:u w:val="single"/>
        </w:rPr>
        <w:t>Security Policy Summary</w:t>
      </w:r>
    </w:p>
    <w:p>
      <w:pPr>
        <w:pStyle w:val="Normal"/>
        <w:rPr/>
      </w:pPr>
      <w:r>
        <w:rPr/>
        <w:t>We respect your privacy and are determined to protect your personal data. The purpose of this privacy notice is to inform you as to how we look after your personal data when you visit our website (regardless of where you visit it from). We’ll also tell you about your privacy rights and how the data protection law protects you.</w:t>
      </w:r>
    </w:p>
    <w:p>
      <w:pPr>
        <w:pStyle w:val="Normal"/>
        <w:rPr>
          <w:b/>
          <w:b/>
        </w:rPr>
      </w:pPr>
      <w:r>
        <w:rPr>
          <w:b/>
          <w:u w:val="single"/>
        </w:rPr>
        <w:t>Data controller(s)</w:t>
      </w:r>
    </w:p>
    <w:p>
      <w:pPr>
        <w:pStyle w:val="Normal"/>
        <w:rPr/>
      </w:pPr>
      <w:r>
        <w:rPr/>
        <w:t>Fired Up Corporation Ltd is the controller and responsible for your personal data (collectively referred to as "COMPANY", "we", "us" or "our" in this privacy notice). Our contact details are Fired Up Buildings, St Thomas Road, Huddersfield, HD1 3LF.</w:t>
      </w:r>
      <w:r>
        <w:rPr>
          <w:rFonts w:cs="Tahoma"/>
          <w:color w:val="000000" w:themeColor="text1"/>
          <w:szCs w:val="20"/>
        </w:rPr>
        <w:t xml:space="preserve"> </w:t>
      </w:r>
      <w:r>
        <w:rPr/>
        <w:t xml:space="preserve">For all data matters contact our data officer at </w:t>
      </w:r>
      <w:hyperlink r:id="rId2">
        <w:r>
          <w:rPr>
            <w:rStyle w:val="InternetLink"/>
          </w:rPr>
          <w:t>data.protection@firedupcorporation.com</w:t>
        </w:r>
      </w:hyperlink>
      <w:r>
        <w:rPr/>
        <w:tab/>
        <w:tab/>
      </w:r>
    </w:p>
    <w:p>
      <w:pPr>
        <w:pStyle w:val="Normal"/>
        <w:rPr>
          <w:b/>
          <w:b/>
          <w:bCs/>
        </w:rPr>
      </w:pPr>
      <w:r>
        <w:rPr/>
      </w:r>
    </w:p>
    <w:p>
      <w:pPr>
        <w:pStyle w:val="Normal"/>
        <w:rPr/>
      </w:pPr>
      <w:r>
        <w:rPr>
          <w:b/>
          <w:bCs/>
        </w:rPr>
        <w:t>PURPOSES FOR WHICH WE WILL USE YOUR PERSONAL DATA</w:t>
      </w:r>
    </w:p>
    <w:p>
      <w:pPr>
        <w:pStyle w:val="Normal"/>
        <w:rPr/>
      </w:pPr>
      <w:r>
        <w:rPr/>
        <w:t xml:space="preserve">We have set out below, in a table format, a description of all the ways we plan to use your personal data, with the legal bases we rely on to do so. </w:t>
      </w:r>
    </w:p>
    <w:p>
      <w:pPr>
        <w:pStyle w:val="Normal"/>
        <w:rPr/>
      </w:pPr>
      <w:r>
        <w:rPr/>
        <w:t xml:space="preserve">Note that we may process your personal data for more than one lawful ground depending on the specific purpose for which we are using your data. Please contact us via </w:t>
      </w:r>
      <w:hyperlink r:id="rId3">
        <w:r>
          <w:rPr>
            <w:rStyle w:val="InternetLink"/>
          </w:rPr>
          <w:t>data.protection@firedupcorporation.com</w:t>
        </w:r>
      </w:hyperlink>
      <w:r>
        <w:rPr/>
        <w:t xml:space="preserve"> if you need details about the specific legal ground we are relying on to process your personal data where more than one ground has been set out in the table below. </w:t>
      </w:r>
    </w:p>
    <w:tbl>
      <w:tblPr>
        <w:tblW w:w="9045" w:type="dxa"/>
        <w:jc w:val="left"/>
        <w:tblInd w:w="21" w:type="dxa"/>
        <w:tblCellMar>
          <w:top w:w="0" w:type="dxa"/>
          <w:left w:w="36" w:type="dxa"/>
          <w:bottom w:w="0" w:type="dxa"/>
          <w:right w:w="36" w:type="dxa"/>
        </w:tblCellMar>
        <w:tblLook w:val="04a0" w:noHBand="0" w:noVBand="1" w:firstColumn="1" w:lastRow="0" w:lastColumn="0" w:firstRow="1"/>
      </w:tblPr>
      <w:tblGrid>
        <w:gridCol w:w="3049"/>
        <w:gridCol w:w="2314"/>
        <w:gridCol w:w="3682"/>
      </w:tblGrid>
      <w:tr>
        <w:trPr/>
        <w:tc>
          <w:tcPr>
            <w:tcW w:w="3049" w:type="dxa"/>
            <w:tcBorders>
              <w:top w:val="single" w:sz="6" w:space="0" w:color="CCCCCC"/>
              <w:left w:val="single" w:sz="6" w:space="0" w:color="CCCCCC"/>
              <w:bottom w:val="single" w:sz="6" w:space="0" w:color="CCCCCC"/>
              <w:right w:val="single" w:sz="6" w:space="0" w:color="CCCCCC"/>
            </w:tcBorders>
          </w:tcPr>
          <w:p>
            <w:pPr>
              <w:pStyle w:val="Normal"/>
              <w:widowControl/>
              <w:bidi w:val="0"/>
              <w:spacing w:lineRule="auto" w:line="276" w:before="0" w:after="200"/>
              <w:jc w:val="left"/>
              <w:rPr/>
            </w:pPr>
            <w:r>
              <w:rPr>
                <w:b/>
                <w:bCs/>
              </w:rPr>
              <w:t>Purpose/Activity</w:t>
            </w:r>
          </w:p>
        </w:tc>
        <w:tc>
          <w:tcPr>
            <w:tcW w:w="2314" w:type="dxa"/>
            <w:tcBorders>
              <w:top w:val="single" w:sz="6" w:space="0" w:color="CCCCCC"/>
              <w:left w:val="single" w:sz="6" w:space="0" w:color="CCCCCC"/>
              <w:bottom w:val="single" w:sz="6" w:space="0" w:color="CCCCCC"/>
              <w:right w:val="single" w:sz="6" w:space="0" w:color="CCCCCC"/>
            </w:tcBorders>
          </w:tcPr>
          <w:p>
            <w:pPr>
              <w:pStyle w:val="Normal"/>
              <w:widowControl/>
              <w:bidi w:val="0"/>
              <w:spacing w:lineRule="auto" w:line="276" w:before="0" w:after="200"/>
              <w:jc w:val="left"/>
              <w:rPr/>
            </w:pPr>
            <w:r>
              <w:rPr>
                <w:b/>
                <w:bCs/>
              </w:rPr>
              <w:t>Type of data</w:t>
            </w:r>
          </w:p>
        </w:tc>
        <w:tc>
          <w:tcPr>
            <w:tcW w:w="3682" w:type="dxa"/>
            <w:tcBorders>
              <w:top w:val="single" w:sz="6" w:space="0" w:color="CCCCCC"/>
              <w:left w:val="single" w:sz="6" w:space="0" w:color="CCCCCC"/>
              <w:bottom w:val="single" w:sz="6" w:space="0" w:color="CCCCCC"/>
              <w:right w:val="single" w:sz="6" w:space="0" w:color="CCCCCC"/>
            </w:tcBorders>
          </w:tcPr>
          <w:p>
            <w:pPr>
              <w:pStyle w:val="Normal"/>
              <w:widowControl/>
              <w:bidi w:val="0"/>
              <w:spacing w:lineRule="auto" w:line="276" w:before="0" w:after="200"/>
              <w:jc w:val="left"/>
              <w:rPr/>
            </w:pPr>
            <w:r>
              <w:rPr>
                <w:b/>
                <w:bCs/>
              </w:rPr>
              <w:t>Lawful basis for processing including basis of legitimate interest</w:t>
            </w:r>
          </w:p>
        </w:tc>
      </w:tr>
      <w:tr>
        <w:trPr/>
        <w:tc>
          <w:tcPr>
            <w:tcW w:w="3049" w:type="dxa"/>
            <w:tcBorders>
              <w:top w:val="single" w:sz="6" w:space="0" w:color="CCCCCC"/>
              <w:left w:val="single" w:sz="6" w:space="0" w:color="CCCCCC"/>
              <w:bottom w:val="single" w:sz="6" w:space="0" w:color="CCCCCC"/>
              <w:right w:val="single" w:sz="6" w:space="0" w:color="CCCCCC"/>
            </w:tcBorders>
          </w:tcPr>
          <w:p>
            <w:pPr>
              <w:pStyle w:val="Normal"/>
              <w:widowControl/>
              <w:bidi w:val="0"/>
              <w:spacing w:lineRule="auto" w:line="276" w:before="0" w:after="200"/>
              <w:jc w:val="left"/>
              <w:rPr/>
            </w:pPr>
            <w:r>
              <w:rPr/>
              <w:t>To register you as a new customer</w:t>
            </w:r>
          </w:p>
        </w:tc>
        <w:tc>
          <w:tcPr>
            <w:tcW w:w="2314" w:type="dxa"/>
            <w:tcBorders>
              <w:top w:val="single" w:sz="6" w:space="0" w:color="CCCCCC"/>
              <w:left w:val="single" w:sz="6" w:space="0" w:color="CCCCCC"/>
              <w:bottom w:val="single" w:sz="6" w:space="0" w:color="CCCCCC"/>
              <w:right w:val="single" w:sz="6" w:space="0" w:color="CCCCCC"/>
            </w:tcBorders>
          </w:tcPr>
          <w:p>
            <w:pPr>
              <w:pStyle w:val="Normal"/>
              <w:rPr/>
            </w:pPr>
            <w:r>
              <w:rPr/>
              <w:t>(a) Identity</w:t>
            </w:r>
          </w:p>
          <w:p>
            <w:pPr>
              <w:pStyle w:val="Normal"/>
              <w:widowControl/>
              <w:bidi w:val="0"/>
              <w:spacing w:lineRule="auto" w:line="276" w:before="0" w:after="200"/>
              <w:jc w:val="left"/>
              <w:rPr/>
            </w:pPr>
            <w:r>
              <w:rPr/>
              <w:t>(b) Contact</w:t>
            </w:r>
          </w:p>
        </w:tc>
        <w:tc>
          <w:tcPr>
            <w:tcW w:w="3682" w:type="dxa"/>
            <w:tcBorders>
              <w:top w:val="single" w:sz="6" w:space="0" w:color="CCCCCC"/>
              <w:left w:val="single" w:sz="6" w:space="0" w:color="CCCCCC"/>
              <w:bottom w:val="single" w:sz="6" w:space="0" w:color="CCCCCC"/>
              <w:right w:val="single" w:sz="6" w:space="0" w:color="CCCCCC"/>
            </w:tcBorders>
          </w:tcPr>
          <w:p>
            <w:pPr>
              <w:pStyle w:val="Normal"/>
              <w:widowControl/>
              <w:bidi w:val="0"/>
              <w:spacing w:lineRule="auto" w:line="276" w:before="0" w:after="200"/>
              <w:jc w:val="left"/>
              <w:rPr/>
            </w:pPr>
            <w:r>
              <w:rPr/>
              <w:t>Performance of a contract with you</w:t>
            </w:r>
          </w:p>
        </w:tc>
      </w:tr>
    </w:tbl>
    <w:p>
      <w:pPr>
        <w:pStyle w:val="Normal"/>
        <w:rPr>
          <w:b/>
          <w:b/>
          <w:u w:val="single"/>
        </w:rPr>
      </w:pPr>
      <w:r>
        <w:rPr>
          <w:b/>
          <w:u w:val="single"/>
        </w:rPr>
      </w:r>
    </w:p>
    <w:p>
      <w:pPr>
        <w:pStyle w:val="Normal"/>
        <w:rPr>
          <w:b/>
          <w:b/>
          <w:bCs/>
          <w:u w:val="single"/>
        </w:rPr>
      </w:pPr>
      <w:r>
        <w:rPr/>
      </w:r>
    </w:p>
    <w:p>
      <w:pPr>
        <w:pStyle w:val="Normal"/>
        <w:rPr>
          <w:u w:val="single"/>
        </w:rPr>
      </w:pPr>
      <w:r>
        <w:rPr>
          <w:b/>
          <w:bCs/>
          <w:u w:val="single"/>
        </w:rPr>
        <w:t>Change of purpose</w:t>
      </w:r>
    </w:p>
    <w:p>
      <w:pPr>
        <w:pStyle w:val="Normal"/>
        <w:rPr/>
      </w:pPr>
      <w:r>
        <w:rPr/>
        <w:t>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email data.protection@firedupcorporation.com.</w:t>
      </w:r>
    </w:p>
    <w:p>
      <w:pPr>
        <w:pStyle w:val="Normal"/>
        <w:rPr/>
      </w:pPr>
      <w:r>
        <w:rPr/>
        <w:t>If we need to use your personal data for an unrelated purpose, we will notify you and we will explain the legal basis which allows us to do so.</w:t>
      </w:r>
    </w:p>
    <w:p>
      <w:pPr>
        <w:pStyle w:val="Normal"/>
        <w:rPr/>
      </w:pPr>
      <w:r>
        <w:rPr/>
        <w:t>Please note that we may process your personal data without your knowledge or consent, in compliance with the above rules, where this is required or permitted by law.</w:t>
      </w:r>
    </w:p>
    <w:p>
      <w:pPr>
        <w:pStyle w:val="Normal"/>
        <w:rPr/>
      </w:pPr>
      <w:r>
        <w:rPr>
          <w:b/>
          <w:bCs/>
        </w:rPr>
        <w:t>WHO WE SHARE YOUR PERSONAL DATA WITH</w:t>
      </w:r>
    </w:p>
    <w:p>
      <w:pPr>
        <w:pStyle w:val="Normal"/>
        <w:rPr/>
      </w:pPr>
      <w:r>
        <w:rPr/>
        <w:t>We may have to share your personal data with the parties set out below for the purposes set out in the table in paragraph 4 above.</w:t>
      </w:r>
    </w:p>
    <w:p>
      <w:pPr>
        <w:pStyle w:val="Normal"/>
        <w:numPr>
          <w:ilvl w:val="0"/>
          <w:numId w:val="1"/>
        </w:numPr>
        <w:rPr/>
      </w:pPr>
      <w:r>
        <w:rPr/>
        <w:t>External Third Party Service Providers acting as processors based in the United Kingdom who provide delivery services.</w:t>
      </w:r>
    </w:p>
    <w:p>
      <w:pPr>
        <w:pStyle w:val="Normal"/>
        <w:numPr>
          <w:ilvl w:val="0"/>
          <w:numId w:val="1"/>
        </w:numPr>
        <w:rPr/>
      </w:pPr>
      <w:r>
        <w:rPr/>
        <w:t>Professional advisers acting as processors including lawyers, bankers, auditors and insurers based in the UK who provide consultancy, banking, legal, insurance and accounting services.</w:t>
      </w:r>
    </w:p>
    <w:p>
      <w:pPr>
        <w:pStyle w:val="Normal"/>
        <w:numPr>
          <w:ilvl w:val="0"/>
          <w:numId w:val="1"/>
        </w:numPr>
        <w:rPr>
          <w:caps/>
        </w:rPr>
      </w:pPr>
      <w:r>
        <w:rPr/>
        <w:t>HM Revenue &amp; Customs, regulators and other authorities acting as processors or joint controllers based in the United Kingdom who may require reporting of processing activities in certain circumstances.</w:t>
      </w:r>
    </w:p>
    <w:p>
      <w:pPr>
        <w:pStyle w:val="Normal"/>
        <w:numPr>
          <w:ilvl w:val="0"/>
          <w:numId w:val="1"/>
        </w:numPr>
        <w:rPr/>
      </w:pPr>
      <w:r>
        <w:rPr/>
        <w:t>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notice.</w:t>
      </w:r>
    </w:p>
    <w:p>
      <w:pPr>
        <w:pStyle w:val="Normal"/>
        <w:rPr/>
      </w:pPr>
      <w:r>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pPr>
        <w:pStyle w:val="Normal"/>
        <w:rPr/>
      </w:pPr>
      <w:r>
        <w:rPr>
          <w:b/>
          <w:bCs/>
        </w:rPr>
        <w:t>INTERNATIONAL TRANSFERS</w:t>
      </w:r>
    </w:p>
    <w:p>
      <w:pPr>
        <w:pStyle w:val="Normal"/>
        <w:rPr/>
      </w:pPr>
      <w:r>
        <w:rPr/>
        <w:t>We do not transfer your personal data outside the European Economic Area (</w:t>
      </w:r>
      <w:r>
        <w:rPr>
          <w:b/>
          <w:bCs/>
        </w:rPr>
        <w:t>EEA</w:t>
      </w:r>
      <w:r>
        <w:rPr/>
        <w:t>).</w:t>
      </w:r>
    </w:p>
    <w:p>
      <w:pPr>
        <w:pStyle w:val="Normal"/>
        <w:rPr/>
      </w:pPr>
      <w:r>
        <w:rPr>
          <w:b/>
          <w:bCs/>
        </w:rPr>
        <w:t>DATA SECURITY</w:t>
      </w:r>
    </w:p>
    <w:p>
      <w:pPr>
        <w:pStyle w:val="Normal"/>
        <w:rPr/>
      </w:pPr>
      <w:r>
        <w:rPr/>
        <w: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w:t>
      </w:r>
    </w:p>
    <w:p>
      <w:pPr>
        <w:pStyle w:val="Normal"/>
        <w:rPr/>
      </w:pPr>
      <w:r>
        <w:rPr/>
        <w:t>We have put in place procedures to deal with any suspected personal data breach and will notify you and any applicable regulator of a breach where we are legally required to do so.</w:t>
      </w:r>
    </w:p>
    <w:p>
      <w:pPr>
        <w:pStyle w:val="Normal"/>
        <w:rPr/>
      </w:pPr>
      <w:r>
        <w:rPr>
          <w:b/>
          <w:bCs/>
        </w:rPr>
        <w:t>DATA RETENTION</w:t>
      </w:r>
    </w:p>
    <w:p>
      <w:pPr>
        <w:pStyle w:val="Normal"/>
        <w:rPr/>
      </w:pPr>
      <w:r>
        <w:rPr/>
        <w:t>We will only retain your personal data for as long as necessary to fulfil the purposes we collected it for, including for the purposes of satisfying any legal, accounting, or reporting requirements.</w:t>
      </w:r>
    </w:p>
    <w:p>
      <w:pPr>
        <w:pStyle w:val="Normal"/>
        <w:rPr/>
      </w:pPr>
      <w:r>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pPr>
        <w:pStyle w:val="Normal"/>
        <w:rPr/>
      </w:pPr>
      <w:r>
        <w:rPr/>
        <w:t>By law we have to keep basic information about our customers including Contact, Identity, Financial and Transaction Data for six years after they cease being customers for tax purposes.</w:t>
      </w:r>
    </w:p>
    <w:p>
      <w:pPr>
        <w:pStyle w:val="Normal"/>
        <w:rPr/>
      </w:pPr>
      <w:r>
        <w:rPr/>
        <w:t xml:space="preserve">In some circumstances you can ask us to delete your data: see </w:t>
      </w:r>
      <w:r>
        <w:rPr>
          <w:b/>
          <w:iCs/>
        </w:rPr>
        <w:t xml:space="preserve">Your legal rights </w:t>
      </w:r>
      <w:r>
        <w:rPr/>
        <w:t>below for further information.</w:t>
      </w:r>
    </w:p>
    <w:p>
      <w:pPr>
        <w:pStyle w:val="Normal"/>
        <w:rPr/>
      </w:pPr>
      <w:r>
        <w:rPr/>
        <w:t>In some circumstances we may anonymise your personal data (so that it can no longer be associated with you) for research or statistical purposes in which case we may use this information indefinitely without further notice to you.</w:t>
      </w:r>
    </w:p>
    <w:p>
      <w:pPr>
        <w:pStyle w:val="Normal"/>
        <w:rPr/>
      </w:pPr>
      <w:r>
        <w:rPr>
          <w:b/>
          <w:bCs/>
        </w:rPr>
        <w:t>9. YOUR LEGAL RIGHTS</w:t>
      </w:r>
    </w:p>
    <w:p>
      <w:pPr>
        <w:pStyle w:val="Normal"/>
        <w:spacing w:lineRule="auto" w:line="240"/>
        <w:rPr>
          <w:rFonts w:cs="Tahoma"/>
          <w:color w:val="000000" w:themeColor="text1"/>
          <w:szCs w:val="20"/>
        </w:rPr>
      </w:pPr>
      <w:r>
        <w:rPr>
          <w:rFonts w:cs="Tahoma"/>
          <w:color w:val="000000" w:themeColor="text1"/>
          <w:szCs w:val="20"/>
        </w:rPr>
        <w:t xml:space="preserve">Unless subject to an exemption under the data protection laws, you have the following rights with respect to your personal data: </w:t>
      </w:r>
    </w:p>
    <w:p>
      <w:pPr>
        <w:pStyle w:val="ListParagraph"/>
        <w:numPr>
          <w:ilvl w:val="0"/>
          <w:numId w:val="2"/>
        </w:numPr>
        <w:spacing w:lineRule="auto" w:line="240"/>
        <w:ind w:left="426" w:hanging="426"/>
        <w:rPr>
          <w:rFonts w:cs="Tahoma"/>
          <w:color w:val="000000" w:themeColor="text1"/>
          <w:szCs w:val="20"/>
        </w:rPr>
      </w:pPr>
      <w:r>
        <w:rPr>
          <w:rFonts w:cs="Tahoma"/>
          <w:color w:val="000000" w:themeColor="text1"/>
          <w:szCs w:val="20"/>
        </w:rPr>
        <w:t>The right to request a copy of the personal data which we hold about you;</w:t>
      </w:r>
    </w:p>
    <w:p>
      <w:pPr>
        <w:pStyle w:val="ListParagraph"/>
        <w:numPr>
          <w:ilvl w:val="0"/>
          <w:numId w:val="2"/>
        </w:numPr>
        <w:spacing w:lineRule="auto" w:line="240"/>
        <w:ind w:left="426" w:hanging="426"/>
        <w:rPr>
          <w:rFonts w:cs="Tahoma"/>
          <w:color w:val="000000" w:themeColor="text1"/>
          <w:szCs w:val="20"/>
        </w:rPr>
      </w:pPr>
      <w:r>
        <w:rPr>
          <w:rFonts w:cs="Tahoma"/>
          <w:color w:val="000000" w:themeColor="text1"/>
          <w:szCs w:val="20"/>
        </w:rPr>
        <w:t>The right to request that we correct any personal data if it is found to be inaccurate or out of date;</w:t>
      </w:r>
    </w:p>
    <w:p>
      <w:pPr>
        <w:pStyle w:val="ListParagraph"/>
        <w:numPr>
          <w:ilvl w:val="0"/>
          <w:numId w:val="2"/>
        </w:numPr>
        <w:spacing w:lineRule="auto" w:line="240"/>
        <w:ind w:left="426" w:hanging="426"/>
        <w:rPr>
          <w:rFonts w:cs="Tahoma"/>
          <w:color w:val="000000" w:themeColor="text1"/>
          <w:szCs w:val="20"/>
        </w:rPr>
      </w:pPr>
      <w:r>
        <w:rPr>
          <w:rFonts w:cs="Tahoma"/>
          <w:color w:val="000000" w:themeColor="text1"/>
          <w:szCs w:val="20"/>
        </w:rPr>
        <w:t>The right to request your personal data is erased where it is no longer necessary to retain such data;</w:t>
      </w:r>
    </w:p>
    <w:p>
      <w:pPr>
        <w:pStyle w:val="ListParagraph"/>
        <w:numPr>
          <w:ilvl w:val="0"/>
          <w:numId w:val="2"/>
        </w:numPr>
        <w:spacing w:lineRule="auto" w:line="240"/>
        <w:ind w:left="426" w:hanging="426"/>
        <w:rPr>
          <w:rFonts w:cs="Tahoma"/>
          <w:color w:val="000000" w:themeColor="text1"/>
          <w:szCs w:val="20"/>
        </w:rPr>
      </w:pPr>
      <w:r>
        <w:rPr>
          <w:rFonts w:cs="Tahoma"/>
          <w:color w:val="000000" w:themeColor="text1"/>
          <w:szCs w:val="20"/>
        </w:rPr>
        <w:t xml:space="preserve">The right to withdraw your consent to the processing at any time, where consent was the lawful basis for processing your data; </w:t>
      </w:r>
    </w:p>
    <w:p>
      <w:pPr>
        <w:pStyle w:val="ListParagraph"/>
        <w:numPr>
          <w:ilvl w:val="0"/>
          <w:numId w:val="2"/>
        </w:numPr>
        <w:spacing w:lineRule="auto" w:line="240"/>
        <w:ind w:left="426" w:hanging="426"/>
        <w:rPr>
          <w:rFonts w:cs="Tahoma"/>
          <w:color w:val="000000" w:themeColor="text1"/>
          <w:szCs w:val="20"/>
        </w:rPr>
      </w:pPr>
      <w:r>
        <w:rPr>
          <w:rFonts w:cs="Tahoma"/>
          <w:color w:val="000000" w:themeColor="text1"/>
          <w:szCs w:val="20"/>
        </w:rPr>
        <w:t xml:space="preserve">The right to request that we provide you with your personal data and where possible, to transmit that data directly to another data controller, (known as the right to data portability), where applicable (i.e. where our processing is based on consent or is necessary for the performance of our contract with you or where we process your data by automated means); </w:t>
      </w:r>
    </w:p>
    <w:p>
      <w:pPr>
        <w:pStyle w:val="ListParagraph"/>
        <w:numPr>
          <w:ilvl w:val="0"/>
          <w:numId w:val="2"/>
        </w:numPr>
        <w:spacing w:lineRule="auto" w:line="240"/>
        <w:ind w:left="426" w:hanging="426"/>
        <w:rPr>
          <w:rFonts w:cs="Tahoma"/>
          <w:color w:val="000000" w:themeColor="text1"/>
          <w:szCs w:val="20"/>
        </w:rPr>
      </w:pPr>
      <w:r>
        <w:rPr>
          <w:rFonts w:cs="Tahoma"/>
          <w:color w:val="000000" w:themeColor="text1"/>
          <w:szCs w:val="20"/>
        </w:rPr>
        <w:t>The right, where there is a dispute in relation to the accuracy or processing of your personal data, to request a restriction is placed on further processing;</w:t>
      </w:r>
    </w:p>
    <w:p>
      <w:pPr>
        <w:pStyle w:val="ListParagraph"/>
        <w:numPr>
          <w:ilvl w:val="0"/>
          <w:numId w:val="2"/>
        </w:numPr>
        <w:spacing w:lineRule="auto" w:line="240"/>
        <w:ind w:left="426" w:hanging="426"/>
        <w:rPr>
          <w:rFonts w:cs="Tahoma"/>
          <w:color w:val="000000" w:themeColor="text1"/>
          <w:szCs w:val="20"/>
        </w:rPr>
      </w:pPr>
      <w:r>
        <w:rPr/>
        <w:t xml:space="preserve">The right to object to our processing of personal data, where applicable i.e. where processing is based on our legitimate interests (or in performance of a task in the public interest/exercise of official authority); direct marketing or processing for the purposes of scientific/historical research and statistics). </w:t>
      </w:r>
    </w:p>
    <w:p>
      <w:pPr>
        <w:pStyle w:val="Normal"/>
        <w:rPr/>
      </w:pPr>
      <w:r>
        <w:rPr/>
        <w:t xml:space="preserve">If you wish to exercise any of the rights set out above, please contact </w:t>
      </w:r>
      <w:hyperlink r:id="rId4">
        <w:r>
          <w:rPr>
            <w:rStyle w:val="InternetLink"/>
          </w:rPr>
          <w:t>data.protection@firedupcorporation.com</w:t>
        </w:r>
      </w:hyperlink>
      <w:r>
        <w:rPr/>
        <w:t xml:space="preserve"> </w:t>
      </w:r>
    </w:p>
    <w:p>
      <w:pPr>
        <w:pStyle w:val="Normal"/>
        <w:rPr>
          <w:b/>
          <w:b/>
          <w:u w:val="single"/>
        </w:rPr>
      </w:pPr>
      <w:r>
        <w:rPr>
          <w:b/>
          <w:u w:val="single"/>
        </w:rPr>
        <w:t>No fee required – with some exceptions</w:t>
      </w:r>
    </w:p>
    <w:p>
      <w:pPr>
        <w:pStyle w:val="Normal"/>
        <w:rPr/>
      </w:pPr>
      <w:r>
        <w:rPr/>
        <w:t>You will not have to pay a fee to access your personal data (or to exercise any of the other rights). However, we may charge a reasonable admin fee if your request is clearly unfounded, repetitive or excessive. Alternatively, we may refuse to comply with your request in these circumstances.</w:t>
      </w:r>
    </w:p>
    <w:p>
      <w:pPr>
        <w:pStyle w:val="Normal"/>
        <w:rPr>
          <w:b/>
          <w:b/>
          <w:u w:val="single"/>
        </w:rPr>
      </w:pPr>
      <w:r>
        <w:rPr>
          <w:b/>
          <w:u w:val="single"/>
        </w:rPr>
        <w:t>What we may need from you</w:t>
      </w:r>
    </w:p>
    <w:p>
      <w:pPr>
        <w:pStyle w:val="Normal"/>
        <w:rPr/>
      </w:pPr>
      <w:r>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pPr>
        <w:pStyle w:val="Normal"/>
        <w:rPr>
          <w:b/>
          <w:b/>
          <w:u w:val="single"/>
        </w:rPr>
      </w:pPr>
      <w:r>
        <w:rPr>
          <w:b/>
          <w:u w:val="single"/>
        </w:rPr>
        <w:t>Time limit to respond</w:t>
      </w:r>
    </w:p>
    <w:p>
      <w:pPr>
        <w:pStyle w:val="Normal"/>
        <w:rPr/>
      </w:pPr>
      <w:r>
        <w:rPr/>
        <w:t>We try to respond to all legitimate requests within one month. Occasionally it may take us longer than a month if your request is particularly complex or you have made a number of requests. In this case, we will notify you and keep you updated.</w:t>
      </w:r>
    </w:p>
    <w:p>
      <w:pPr>
        <w:pStyle w:val="Normal"/>
        <w:rPr>
          <w:b/>
          <w:b/>
          <w:caps/>
        </w:rPr>
      </w:pPr>
      <w:r>
        <w:rPr>
          <w:b/>
          <w:caps/>
        </w:rPr>
        <w:t>Changes to this notice and your duty to inform us of changes</w:t>
      </w:r>
    </w:p>
    <w:p>
      <w:pPr>
        <w:pStyle w:val="Normal"/>
        <w:rPr/>
      </w:pPr>
      <w:r>
        <w:rPr/>
        <w:t>This version was last updated on 23 April 2018</w:t>
      </w:r>
    </w:p>
    <w:p>
      <w:pPr>
        <w:pStyle w:val="Normal"/>
        <w:rPr/>
      </w:pPr>
      <w:r>
        <w:rPr/>
        <w:t xml:space="preserve">Please keep us informed if your personal data changes during your relationship with us. It is important that the personal data we hold about you is accurate and current. </w:t>
      </w:r>
    </w:p>
    <w:p>
      <w:pPr>
        <w:pStyle w:val="Normal"/>
        <w:rPr>
          <w:b/>
          <w:b/>
          <w:caps/>
        </w:rPr>
      </w:pPr>
      <w:r>
        <w:rPr>
          <w:b/>
          <w:caps/>
        </w:rPr>
        <w:t>Queries, requests or concerns</w:t>
      </w:r>
    </w:p>
    <w:p>
      <w:pPr>
        <w:pStyle w:val="Normal"/>
        <w:rPr/>
      </w:pPr>
      <w:r>
        <w:rPr/>
        <w:t>To exercise all relevant rights, queries or complaints in relation to this policy or any other data protection matter between you and us, please in the first instance contact our data representative on data.protection@firedupcorporation.com.</w:t>
      </w:r>
    </w:p>
    <w:p>
      <w:pPr>
        <w:pStyle w:val="Normal"/>
        <w:rPr>
          <w:rFonts w:cs="Tahoma"/>
          <w:szCs w:val="20"/>
        </w:rPr>
      </w:pPr>
      <w:r>
        <w:rPr/>
        <w:t xml:space="preserve">If this does not resolve your complaint to your satisfaction, you have the right to lodge a complaint with the </w:t>
      </w:r>
      <w:hyperlink r:id="rId5">
        <w:r>
          <w:rPr>
            <w:rStyle w:val="InternetLink"/>
          </w:rPr>
          <w:t>Information Commissioners Office</w:t>
        </w:r>
      </w:hyperlink>
      <w:r>
        <w:rPr/>
        <w:t xml:space="preserve"> on 03031231113 or via email </w:t>
      </w:r>
      <w:hyperlink r:id="rId6">
        <w:r>
          <w:rPr>
            <w:rStyle w:val="InternetLink"/>
          </w:rPr>
          <w:t>https://ico.org.uk/global/contact-us/email/</w:t>
        </w:r>
      </w:hyperlink>
      <w:r>
        <w:rPr/>
        <w:t xml:space="preserve"> or at the Information Commissioner's Office, Wycliffe House, Water Lane, Wilmslow, Cheshire, SK9 5AF, England, UK.</w:t>
      </w:r>
    </w:p>
    <w:p>
      <w:pPr>
        <w:pStyle w:val="Normal"/>
        <w:rPr>
          <w:b/>
          <w:b/>
        </w:rPr>
      </w:pPr>
      <w:r>
        <w:rPr>
          <w:b/>
        </w:rPr>
      </w:r>
    </w:p>
    <w:p>
      <w:pPr>
        <w:pStyle w:val="Normal"/>
        <w:rPr/>
      </w:pPr>
      <w:r>
        <w:rPr/>
      </w:r>
    </w:p>
    <w:p>
      <w:pPr>
        <w:pStyle w:val="Normal"/>
        <w:widowControl/>
        <w:bidi w:val="0"/>
        <w:spacing w:lineRule="auto" w:line="276" w:before="0" w:after="200"/>
        <w:jc w:val="left"/>
        <w:rPr/>
      </w:pPr>
      <w:r>
        <w:rPr/>
      </w:r>
    </w:p>
    <w:sectPr>
      <w:type w:val="nextPage"/>
      <w:pgSz w:w="11906" w:h="16838"/>
      <w:pgMar w:left="1440" w:right="144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ahoma">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800"/>
        </w:tabs>
        <w:ind w:left="1800" w:hanging="360"/>
      </w:pPr>
      <w:rPr>
        <w:rFonts w:ascii="Symbol" w:hAnsi="Symbol" w:cs="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3240"/>
        </w:tabs>
        <w:ind w:left="3240" w:hanging="360"/>
      </w:pPr>
      <w:rPr>
        <w:rFonts w:ascii="Symbol" w:hAnsi="Symbol" w:cs="Symbol" w:hint="default"/>
      </w:rPr>
    </w:lvl>
    <w:lvl w:ilvl="5">
      <w:start w:val="1"/>
      <w:numFmt w:val="bullet"/>
      <w:lvlText w:val=""/>
      <w:lvlJc w:val="left"/>
      <w:pPr>
        <w:tabs>
          <w:tab w:val="num" w:pos="3960"/>
        </w:tabs>
        <w:ind w:left="3960" w:hanging="360"/>
      </w:pPr>
      <w:rPr>
        <w:rFonts w:ascii="Symbol" w:hAnsi="Symbol" w:cs="Symbol"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
      <w:lvlJc w:val="left"/>
      <w:pPr>
        <w:tabs>
          <w:tab w:val="num" w:pos="5400"/>
        </w:tabs>
        <w:ind w:left="5400" w:hanging="360"/>
      </w:pPr>
      <w:rPr>
        <w:rFonts w:ascii="Symbol" w:hAnsi="Symbol" w:cs="Symbol" w:hint="default"/>
      </w:rPr>
    </w:lvl>
    <w:lvl w:ilvl="8">
      <w:start w:val="1"/>
      <w:numFmt w:val="bullet"/>
      <w:lvlText w:val=""/>
      <w:lvlJc w:val="left"/>
      <w:pPr>
        <w:tabs>
          <w:tab w:val="num" w:pos="6120"/>
        </w:tabs>
        <w:ind w:left="6120" w:hanging="360"/>
      </w:pPr>
      <w:rPr>
        <w:rFonts w:ascii="Symbol" w:hAnsi="Symbol" w:cs="Symbol"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Calibri" w:cs="" w:cstheme="minorBidi" w:eastAsiaTheme="minorHAnsi"/>
        <w:szCs w:val="22"/>
        <w:lang w:val="en-GB"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Tahoma" w:hAnsi="Tahoma" w:eastAsia="Calibri" w:cs="" w:cstheme="minorBidi" w:eastAsiaTheme="minorHAnsi"/>
      <w:color w:val="auto"/>
      <w:kern w:val="0"/>
      <w:sz w:val="20"/>
      <w:szCs w:val="22"/>
      <w:lang w:val="en-GB"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122a91"/>
    <w:rPr>
      <w:color w:val="0000FF" w:themeColor="hyperlink"/>
      <w:u w:val="single"/>
    </w:rPr>
  </w:style>
  <w:style w:type="character" w:styleId="HeaderChar" w:customStyle="1">
    <w:name w:val="Header Char"/>
    <w:basedOn w:val="DefaultParagraphFont"/>
    <w:link w:val="Header"/>
    <w:uiPriority w:val="99"/>
    <w:qFormat/>
    <w:rsid w:val="008b2518"/>
    <w:rPr/>
  </w:style>
  <w:style w:type="character" w:styleId="FooterChar" w:customStyle="1">
    <w:name w:val="Footer Char"/>
    <w:basedOn w:val="DefaultParagraphFont"/>
    <w:link w:val="Footer"/>
    <w:uiPriority w:val="99"/>
    <w:qFormat/>
    <w:rsid w:val="008b2518"/>
    <w:rPr/>
  </w:style>
  <w:style w:type="character" w:styleId="QuoteChar" w:customStyle="1">
    <w:name w:val="Quote Char"/>
    <w:basedOn w:val="DefaultParagraphFont"/>
    <w:link w:val="Quote"/>
    <w:uiPriority w:val="29"/>
    <w:qFormat/>
    <w:rsid w:val="00f66d89"/>
    <w:rPr>
      <w:i/>
      <w:iCs/>
      <w:color w:val="000000" w:themeColor="text1"/>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ba01d1"/>
    <w:pPr>
      <w:spacing w:before="0" w:after="20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8b2518"/>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8b2518"/>
    <w:pPr>
      <w:tabs>
        <w:tab w:val="clear" w:pos="720"/>
        <w:tab w:val="center" w:pos="4513" w:leader="none"/>
        <w:tab w:val="right" w:pos="9026" w:leader="none"/>
      </w:tabs>
      <w:spacing w:lineRule="auto" w:line="240" w:before="0" w:after="0"/>
    </w:pPr>
    <w:rPr/>
  </w:style>
  <w:style w:type="paragraph" w:styleId="Quote">
    <w:name w:val="Quote"/>
    <w:basedOn w:val="Normal"/>
    <w:next w:val="Normal"/>
    <w:link w:val="QuoteChar"/>
    <w:uiPriority w:val="29"/>
    <w:qFormat/>
    <w:rsid w:val="00f66d89"/>
    <w:pPr/>
    <w:rPr>
      <w:i/>
      <w:iCs/>
      <w:color w:val="000000" w:themeColor="text1"/>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ata.protection@firedupcorporation.com" TargetMode="External"/><Relationship Id="rId3" Type="http://schemas.openxmlformats.org/officeDocument/2006/relationships/hyperlink" Target="mailto:data.protection@firedupcorporation.com" TargetMode="External"/><Relationship Id="rId4" Type="http://schemas.openxmlformats.org/officeDocument/2006/relationships/hyperlink" Target="mailto:data.protection@firedupcorporation.com" TargetMode="External"/><Relationship Id="rId5" Type="http://schemas.openxmlformats.org/officeDocument/2006/relationships/hyperlink" Target="https://ico.org.uk/global/contact-us/" TargetMode="External"/><Relationship Id="rId6" Type="http://schemas.openxmlformats.org/officeDocument/2006/relationships/hyperlink" Target="https://ico.org.uk/global/contact-us/email/"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Lextra" ma:contentTypeID="0x0101003192E3FD84701247B51DA4EFF1D48FD3003BEF35E949B67749BCC7DE4FF83BD8F4" ma:contentTypeVersion="21" ma:contentTypeDescription="" ma:contentTypeScope="" ma:versionID="fc0abd7efbbcd758ee12c8b7bc82809e">
  <xsd:schema xmlns:xsd="http://www.w3.org/2001/XMLSchema" xmlns:xs="http://www.w3.org/2001/XMLSchema" xmlns:p="http://schemas.microsoft.com/office/2006/metadata/properties" xmlns:ns2="82114df4-2dc6-4b78-b374-2c7579b2f34d" xmlns:ns3="01667db7-6eb4-4d60-aa1c-12892c7c6d2d" xmlns:ns4="8e122d6c-e5b1-4299-8369-dc19dbfb4ff5" xmlns:ns5="0004544f-92ed-452d-8d9b-9734e846e446" targetNamespace="http://schemas.microsoft.com/office/2006/metadata/properties" ma:root="true" ma:fieldsID="3d0699fff980a3a264453aaac5d33da2" ns2:_="" ns3:_="" ns4:_="" ns5:_="">
    <xsd:import namespace="82114df4-2dc6-4b78-b374-2c7579b2f34d"/>
    <xsd:import namespace="01667db7-6eb4-4d60-aa1c-12892c7c6d2d"/>
    <xsd:import namespace="8e122d6c-e5b1-4299-8369-dc19dbfb4ff5"/>
    <xsd:import namespace="0004544f-92ed-452d-8d9b-9734e846e446"/>
    <xsd:element name="properties">
      <xsd:complexType>
        <xsd:sequence>
          <xsd:element name="documentManagement">
            <xsd:complexType>
              <xsd:all>
                <xsd:element ref="ns2:UploadDate"/>
                <xsd:element ref="ns2:CategoryID"/>
                <xsd:element ref="ns2:CategoryName" minOccurs="0"/>
                <xsd:element ref="ns2:Notes1" minOccurs="0"/>
                <xsd:element ref="ns2:Internal" minOccurs="0"/>
                <xsd:element ref="ns3:IndustryID" minOccurs="0"/>
                <xsd:element ref="ns3:IndustryName" minOccurs="0"/>
                <xsd:element ref="ns3:ContextName" minOccurs="0"/>
                <xsd:element ref="ns3:ContextID" minOccurs="0"/>
                <xsd:element ref="ns4:NotinIndustry" minOccurs="0"/>
                <xsd:element ref="ns4:NotinIndustryID" minOccurs="0"/>
                <xsd:element ref="ns5:ElXtrDocCategory" minOccurs="0"/>
                <xsd:element ref="ns5:ElXtrDocCategoryId" minOccurs="0"/>
                <xsd:element ref="ns5:IsFreeContent" minOccurs="0"/>
                <xsd:element ref="ns5:IsPinned" minOccurs="0"/>
                <xsd:element ref="ns5:Document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14df4-2dc6-4b78-b374-2c7579b2f34d" elementFormDefault="qualified">
    <xsd:import namespace="http://schemas.microsoft.com/office/2006/documentManagement/types"/>
    <xsd:import namespace="http://schemas.microsoft.com/office/infopath/2007/PartnerControls"/>
    <xsd:element name="UploadDate" ma:index="8" ma:displayName="UploadDate" ma:default="[today]" ma:format="DateOnly" ma:internalName="UploadDate" ma:readOnly="false">
      <xsd:simpleType>
        <xsd:restriction base="dms:DateTime"/>
      </xsd:simpleType>
    </xsd:element>
    <xsd:element name="CategoryID" ma:index="9" ma:displayName="CategoryID" ma:internalName="CategoryID" ma:readOnly="false">
      <xsd:simpleType>
        <xsd:restriction base="dms:Text">
          <xsd:maxLength value="255"/>
        </xsd:restriction>
      </xsd:simpleType>
    </xsd:element>
    <xsd:element name="CategoryName" ma:index="10" nillable="true" ma:displayName="CategoryName" ma:internalName="CategoryName">
      <xsd:simpleType>
        <xsd:restriction base="dms:Note">
          <xsd:maxLength value="255"/>
        </xsd:restriction>
      </xsd:simpleType>
    </xsd:element>
    <xsd:element name="Notes1" ma:index="11" nillable="true" ma:displayName="Notes" ma:internalName="Notes1">
      <xsd:simpleType>
        <xsd:restriction base="dms:Note">
          <xsd:maxLength value="255"/>
        </xsd:restriction>
      </xsd:simpleType>
    </xsd:element>
    <xsd:element name="Internal" ma:index="12" nillable="true" ma:displayName="Internal" ma:default="General" ma:format="Dropdown" ma:internalName="Internal" ma:readOnly="false">
      <xsd:simpleType>
        <xsd:restriction base="dms:Choice">
          <xsd:enumeration value="General"/>
          <xsd:enumeration value="Care Homes"/>
        </xsd:restriction>
      </xsd:simpleType>
    </xsd:element>
  </xsd:schema>
  <xsd:schema xmlns:xsd="http://www.w3.org/2001/XMLSchema" xmlns:xs="http://www.w3.org/2001/XMLSchema" xmlns:dms="http://schemas.microsoft.com/office/2006/documentManagement/types" xmlns:pc="http://schemas.microsoft.com/office/infopath/2007/PartnerControls" targetNamespace="01667db7-6eb4-4d60-aa1c-12892c7c6d2d" elementFormDefault="qualified">
    <xsd:import namespace="http://schemas.microsoft.com/office/2006/documentManagement/types"/>
    <xsd:import namespace="http://schemas.microsoft.com/office/infopath/2007/PartnerControls"/>
    <xsd:element name="IndustryID" ma:index="13" nillable="true" ma:displayName="IndustryID" ma:internalName="IndustryID">
      <xsd:simpleType>
        <xsd:restriction base="dms:Number"/>
      </xsd:simpleType>
    </xsd:element>
    <xsd:element name="IndustryName" ma:index="14" nillable="true" ma:displayName="IndustryName" ma:internalName="IndustryName">
      <xsd:simpleType>
        <xsd:restriction base="dms:Text">
          <xsd:maxLength value="255"/>
        </xsd:restriction>
      </xsd:simpleType>
    </xsd:element>
    <xsd:element name="ContextName" ma:index="15" nillable="true" ma:displayName="ContextName" ma:internalName="ContextName">
      <xsd:simpleType>
        <xsd:restriction base="dms:Text">
          <xsd:maxLength value="255"/>
        </xsd:restriction>
      </xsd:simpleType>
    </xsd:element>
    <xsd:element name="ContextID" ma:index="16" nillable="true" ma:displayName="ContextID" ma:internalName="Contex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122d6c-e5b1-4299-8369-dc19dbfb4ff5" elementFormDefault="qualified">
    <xsd:import namespace="http://schemas.microsoft.com/office/2006/documentManagement/types"/>
    <xsd:import namespace="http://schemas.microsoft.com/office/infopath/2007/PartnerControls"/>
    <xsd:element name="NotinIndustry" ma:index="17" nillable="true" ma:displayName="NotinIndustry" ma:internalName="NotinIndustry">
      <xsd:simpleType>
        <xsd:restriction base="dms:Text">
          <xsd:maxLength value="255"/>
        </xsd:restriction>
      </xsd:simpleType>
    </xsd:element>
    <xsd:element name="NotinIndustryID" ma:index="18" nillable="true" ma:displayName="NotinIndustryID" ma:internalName="NotinIndustry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04544f-92ed-452d-8d9b-9734e846e446" elementFormDefault="qualified">
    <xsd:import namespace="http://schemas.microsoft.com/office/2006/documentManagement/types"/>
    <xsd:import namespace="http://schemas.microsoft.com/office/infopath/2007/PartnerControls"/>
    <xsd:element name="ElXtrDocCategory" ma:index="19" nillable="true" ma:displayName="Document Category" ma:description="Document Type Categories" ma:internalName="ElXtrDocCategory">
      <xsd:simpleType>
        <xsd:restriction base="dms:Text"/>
      </xsd:simpleType>
    </xsd:element>
    <xsd:element name="ElXtrDocCategoryId" ma:index="20" nillable="true" ma:displayName="Document Category Id" ma:description="Document Type Category Id" ma:internalName="ElXtrDocCategoryId">
      <xsd:simpleType>
        <xsd:restriction base="dms:Text"/>
      </xsd:simpleType>
    </xsd:element>
    <xsd:element name="IsFreeContent" ma:index="21" nillable="true" ma:displayName="IsFreeContent" ma:internalName="IsFreeContent">
      <xsd:simpleType>
        <xsd:restriction base="dms:Boolean"/>
      </xsd:simpleType>
    </xsd:element>
    <xsd:element name="IsPinned" ma:index="22" nillable="true" ma:displayName="IsPinned" ma:internalName="IsPinned">
      <xsd:simpleType>
        <xsd:restriction base="dms:Boolean"/>
      </xsd:simpleType>
    </xsd:element>
    <xsd:element name="DocumentSortOrder" ma:index="23" nillable="true" ma:displayName="DocumentSortOrder" ma:internalName="DocumentSort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ternal xmlns="82114df4-2dc6-4b78-b374-2c7579b2f34d">General</Internal>
    <Notes1 xmlns="82114df4-2dc6-4b78-b374-2c7579b2f34d" xsi:nil="true"/>
    <ElXtrDocCategory xmlns="0004544f-92ed-452d-8d9b-9734e846e446">DIY Legal Documents &gt;&gt; Notices</ElXtrDocCategory>
    <IndustryName xmlns="01667db7-6eb4-4d60-aa1c-12892c7c6d2d">General</IndustryName>
    <NotinIndustryID xmlns="8e122d6c-e5b1-4299-8369-dc19dbfb4ff5">1</NotinIndustryID>
    <DocumentSortOrder xmlns="0004544f-92ed-452d-8d9b-9734e846e446" xsi:nil="true"/>
    <CategoryName xmlns="82114df4-2dc6-4b78-b374-2c7579b2f34d">DPA,Starting my business &gt;&gt; Data protection and cyber security</CategoryName>
    <ContextName xmlns="01667db7-6eb4-4d60-aa1c-12892c7c6d2d">Business,Legal</ContextName>
    <IsFreeContent xmlns="0004544f-92ed-452d-8d9b-9734e846e446">false</IsFreeContent>
    <CategoryID xmlns="82114df4-2dc6-4b78-b374-2c7579b2f34d">29,392</CategoryID>
    <IndustryID xmlns="01667db7-6eb4-4d60-aa1c-12892c7c6d2d">1</IndustryID>
    <UploadDate xmlns="82114df4-2dc6-4b78-b374-2c7579b2f34d">2018-04-18T23:00:00+00:00</UploadDate>
    <ContextID xmlns="01667db7-6eb4-4d60-aa1c-12892c7c6d2d">1,2</ContextID>
    <IsPinned xmlns="0004544f-92ed-452d-8d9b-9734e846e446">true</IsPinned>
    <NotinIndustry xmlns="8e122d6c-e5b1-4299-8369-dc19dbfb4ff5">General</NotinIndustry>
    <ElXtrDocCategoryId xmlns="0004544f-92ed-452d-8d9b-9734e846e446">10</ElXtrDocCategoryId>
  </documentManagement>
</p:properties>
</file>

<file path=customXml/itemProps1.xml><?xml version="1.0" encoding="utf-8"?>
<ds:datastoreItem xmlns:ds="http://schemas.openxmlformats.org/officeDocument/2006/customXml" ds:itemID="{217D2FE0-B208-456D-9EE7-D29B73610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14df4-2dc6-4b78-b374-2c7579b2f34d"/>
    <ds:schemaRef ds:uri="01667db7-6eb4-4d60-aa1c-12892c7c6d2d"/>
    <ds:schemaRef ds:uri="8e122d6c-e5b1-4299-8369-dc19dbfb4ff5"/>
    <ds:schemaRef ds:uri="0004544f-92ed-452d-8d9b-9734e846e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54F739-C5BC-4CBA-918F-CB8D2C6F84E2}">
  <ds:schemaRefs>
    <ds:schemaRef ds:uri="http://schemas.microsoft.com/sharepoint/v3/contenttype/forms"/>
  </ds:schemaRefs>
</ds:datastoreItem>
</file>

<file path=customXml/itemProps3.xml><?xml version="1.0" encoding="utf-8"?>
<ds:datastoreItem xmlns:ds="http://schemas.openxmlformats.org/officeDocument/2006/customXml" ds:itemID="{BB86A066-F1F7-4636-B272-53BD0E83B728}">
  <ds:schemaRefs>
    <ds:schemaRef ds:uri="http://schemas.microsoft.com/office/2006/metadata/properties"/>
    <ds:schemaRef ds:uri="http://schemas.microsoft.com/office/infopath/2007/PartnerControls"/>
    <ds:schemaRef ds:uri="82114df4-2dc6-4b78-b374-2c7579b2f34d"/>
    <ds:schemaRef ds:uri="0004544f-92ed-452d-8d9b-9734e846e446"/>
    <ds:schemaRef ds:uri="01667db7-6eb4-4d60-aa1c-12892c7c6d2d"/>
    <ds:schemaRef ds:uri="8e122d6c-e5b1-4299-8369-dc19dbfb4ff5"/>
  </ds:schemaRefs>
</ds:datastoreItem>
</file>

<file path=docProps/app.xml><?xml version="1.0" encoding="utf-8"?>
<Properties xmlns="http://schemas.openxmlformats.org/officeDocument/2006/extended-properties" xmlns:vt="http://schemas.openxmlformats.org/officeDocument/2006/docPropsVTypes">
  <Template>Normal</Template>
  <TotalTime>44</TotalTime>
  <Application>LibreOffice/6.4.7.2$Linux_X86_64 LibreOffice_project/40$Build-2</Application>
  <Pages>4</Pages>
  <Words>1471</Words>
  <Characters>7344</Characters>
  <CharactersWithSpaces>8758</CharactersWithSpaces>
  <Paragraphs>58</Paragraphs>
  <Company>Fired Up Corporation Ltd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2018-04-20T10:14:00Z</dcterms:created>
  <dc:creator>Markram, Rianda</dc:creator>
  <dc:description/>
  <dc:language>en-GB</dc:language>
  <cp:lastModifiedBy/>
  <cp:lastPrinted>2018-04-23T14:13:00Z</cp:lastPrinted>
  <dcterms:modified xsi:type="dcterms:W3CDTF">2022-07-05T13:54:57Z</dcterms:modified>
  <cp:revision>4</cp:revision>
  <dc:subject/>
  <dc:title>GDPR - Privacy notice for websites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Fired Up Corporation Ltd</vt:lpwstr>
  </property>
  <property fmtid="{D5CDD505-2E9C-101B-9397-08002B2CF9AE}" pid="4" name="ContentTypeId">
    <vt:lpwstr>0x0101003192E3FD84701247B51DA4EFF1D48FD3003BEF35E949B67749BCC7DE4FF83BD8F4</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Order">
    <vt:i4>91000</vt:i4>
  </property>
  <property fmtid="{D5CDD505-2E9C-101B-9397-08002B2CF9AE}" pid="9" name="ScaleCrop">
    <vt:bool>0</vt:bool>
  </property>
  <property fmtid="{D5CDD505-2E9C-101B-9397-08002B2CF9AE}" pid="10" name="ShareDoc">
    <vt:bool>0</vt:bool>
  </property>
  <property fmtid="{D5CDD505-2E9C-101B-9397-08002B2CF9AE}" pid="11" name="TemplateUrl">
    <vt:lpwstr/>
  </property>
  <property fmtid="{D5CDD505-2E9C-101B-9397-08002B2CF9AE}" pid="12" name="_SharedFileIndex">
    <vt:lpwstr/>
  </property>
  <property fmtid="{D5CDD505-2E9C-101B-9397-08002B2CF9AE}" pid="13" name="_SourceUrl">
    <vt:lpwstr/>
  </property>
  <property fmtid="{D5CDD505-2E9C-101B-9397-08002B2CF9AE}" pid="14" name="xd_ProgID">
    <vt:lpwstr/>
  </property>
  <property fmtid="{D5CDD505-2E9C-101B-9397-08002B2CF9AE}" pid="15" name="xd_Signature">
    <vt:bool>0</vt:bool>
  </property>
</Properties>
</file>